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35" w:rsidRDefault="00A42E35" w:rsidP="00A42E35">
      <w:pPr>
        <w:rPr>
          <w:rFonts w:eastAsia="黑体" w:cs="Times New Roman"/>
          <w:snapToGrid w:val="0"/>
          <w:sz w:val="30"/>
          <w:szCs w:val="30"/>
          <w:lang w:val="zh-CN"/>
        </w:rPr>
      </w:pPr>
      <w:r>
        <w:rPr>
          <w:rFonts w:eastAsia="黑体" w:hAnsi="黑体" w:cs="Times New Roman" w:hint="eastAsia"/>
          <w:snapToGrid w:val="0"/>
          <w:sz w:val="30"/>
          <w:szCs w:val="30"/>
          <w:lang w:val="zh-CN"/>
        </w:rPr>
        <w:t>表</w:t>
      </w:r>
      <w:r>
        <w:rPr>
          <w:rFonts w:eastAsia="黑体" w:hAnsi="黑体" w:cs="Times New Roman"/>
          <w:snapToGrid w:val="0"/>
          <w:sz w:val="30"/>
          <w:szCs w:val="30"/>
          <w:lang w:val="zh-CN"/>
        </w:rPr>
        <w:t>1</w:t>
      </w:r>
    </w:p>
    <w:p w:rsidR="00A42E35" w:rsidRDefault="00A42E35" w:rsidP="00A42E35">
      <w:pPr>
        <w:spacing w:line="600" w:lineRule="exact"/>
        <w:jc w:val="center"/>
        <w:rPr>
          <w:rFonts w:ascii="方正小标宋简体" w:eastAsia="方正小标宋简体" w:cs="Times New Roman"/>
          <w:snapToGrid w:val="0"/>
          <w:sz w:val="40"/>
          <w:szCs w:val="40"/>
          <w:lang w:val="zh-CN"/>
        </w:rPr>
      </w:pPr>
      <w:r>
        <w:rPr>
          <w:rFonts w:ascii="方正小标宋简体" w:eastAsia="方正小标宋简体" w:cs="Times New Roman" w:hint="eastAsia"/>
          <w:snapToGrid w:val="0"/>
          <w:sz w:val="40"/>
          <w:szCs w:val="40"/>
          <w:lang w:val="zh-CN"/>
        </w:rPr>
        <w:t>中共湖北省委党校　湖北省行政学院</w:t>
      </w:r>
    </w:p>
    <w:p w:rsidR="00A42E35" w:rsidRDefault="00A42E35" w:rsidP="00A42E35">
      <w:pPr>
        <w:spacing w:afterLines="50" w:after="156" w:line="600" w:lineRule="exact"/>
        <w:jc w:val="center"/>
        <w:rPr>
          <w:rFonts w:ascii="方正小标宋简体" w:eastAsia="方正小标宋简体" w:cs="Times New Roman"/>
          <w:snapToGrid w:val="0"/>
          <w:sz w:val="40"/>
          <w:szCs w:val="40"/>
          <w:lang w:val="zh-CN"/>
        </w:rPr>
      </w:pPr>
      <w:bookmarkStart w:id="0" w:name="_GoBack"/>
      <w:r>
        <w:rPr>
          <w:rFonts w:ascii="方正小标宋简体" w:eastAsia="方正小标宋简体" w:cs="Times New Roman" w:hint="eastAsia"/>
          <w:snapToGrid w:val="0"/>
          <w:sz w:val="40"/>
          <w:szCs w:val="40"/>
          <w:lang w:val="zh-CN"/>
        </w:rPr>
        <w:t>2018年第二批面向社会公开招聘专业技术人员岗位及资格条件一览表</w:t>
      </w:r>
    </w:p>
    <w:tbl>
      <w:tblPr>
        <w:tblW w:w="13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849"/>
        <w:gridCol w:w="850"/>
        <w:gridCol w:w="425"/>
        <w:gridCol w:w="567"/>
        <w:gridCol w:w="3118"/>
        <w:gridCol w:w="2550"/>
        <w:gridCol w:w="699"/>
        <w:gridCol w:w="791"/>
        <w:gridCol w:w="2471"/>
        <w:gridCol w:w="373"/>
        <w:gridCol w:w="373"/>
        <w:gridCol w:w="581"/>
      </w:tblGrid>
      <w:tr w:rsidR="00A42E35" w:rsidTr="00E76A62">
        <w:trPr>
          <w:trHeight w:val="348"/>
          <w:tblHeader/>
          <w:jc w:val="center"/>
        </w:trPr>
        <w:tc>
          <w:tcPr>
            <w:tcW w:w="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bookmarkEnd w:id="0"/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招聘岗位人数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岗位</w:t>
            </w: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6513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37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笔试</w:t>
            </w:r>
          </w:p>
        </w:tc>
        <w:tc>
          <w:tcPr>
            <w:tcW w:w="37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面试入围比例</w:t>
            </w:r>
          </w:p>
        </w:tc>
      </w:tr>
      <w:tr w:rsidR="00A42E35" w:rsidTr="00E76A62">
        <w:trPr>
          <w:trHeight w:val="458"/>
          <w:tblHeader/>
          <w:jc w:val="center"/>
        </w:trPr>
        <w:tc>
          <w:tcPr>
            <w:tcW w:w="27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其它</w:t>
            </w:r>
          </w:p>
        </w:tc>
        <w:tc>
          <w:tcPr>
            <w:tcW w:w="37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</w:tr>
      <w:tr w:rsidR="00A42E35" w:rsidTr="00E76A62">
        <w:trPr>
          <w:trHeight w:val="1209"/>
          <w:jc w:val="center"/>
        </w:trPr>
        <w:tc>
          <w:tcPr>
            <w:tcW w:w="2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中共湖北</w:t>
            </w:r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省委党校、湖北省行政学院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马克思主</w:t>
            </w:r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hAnsi="宋体" w:cs="Times New Roman" w:hint="eastAsia"/>
                <w:kern w:val="0"/>
                <w:sz w:val="18"/>
                <w:szCs w:val="18"/>
              </w:rPr>
              <w:t>义基础理</w:t>
            </w:r>
            <w:proofErr w:type="gramEnd"/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论教研部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教师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专业技术十级岗位，根据校（院）教学计划和内容，从事马克思主义哲学和马克思主义理论的教学与科研工作。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马克思主义哲学、马克思主义基本原理、马克思主义发展史、马克思主义中国化研究。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博士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周岁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中共党员。全日制本科（不含专升本、成教、自考）毕业，研究生专业和本科专业为相近专业。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直接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进入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面试</w:t>
            </w:r>
          </w:p>
        </w:tc>
      </w:tr>
      <w:tr w:rsidR="00A42E35" w:rsidTr="00E76A62">
        <w:trPr>
          <w:trHeight w:val="1209"/>
          <w:jc w:val="center"/>
        </w:trPr>
        <w:tc>
          <w:tcPr>
            <w:tcW w:w="2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教师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专业技术十级岗位，根据校（院）教学计划和内容，从事科学社会主义与国际共产主义运动专业教学与科研工作。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科学社会主义与国际共产主义运动。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博士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周岁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中共党员。全日制本科（不含专升本、成教、自考）毕业，研究生专业和本科专业为相近专业。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直接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进入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面试</w:t>
            </w:r>
          </w:p>
        </w:tc>
      </w:tr>
      <w:tr w:rsidR="00A42E35" w:rsidTr="00E76A62">
        <w:trPr>
          <w:trHeight w:val="1209"/>
          <w:jc w:val="center"/>
        </w:trPr>
        <w:tc>
          <w:tcPr>
            <w:tcW w:w="2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经济学与</w:t>
            </w:r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经济管理</w:t>
            </w:r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教师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专业技术十级岗位，根据校（院）教学计划和内容，从事理论经济学的教学与科研工作。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政治经济学、经济思想史、经济史、西方经济学、人口资源与环境经济学。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博士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周岁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中共党员。全日制本科（不含专升本、成教、自考）毕业，研究生专业和本科专业为相近专业。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直接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进入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面试</w:t>
            </w:r>
          </w:p>
        </w:tc>
      </w:tr>
      <w:tr w:rsidR="00A42E35" w:rsidTr="00E76A62">
        <w:trPr>
          <w:trHeight w:val="1209"/>
          <w:jc w:val="center"/>
        </w:trPr>
        <w:tc>
          <w:tcPr>
            <w:tcW w:w="2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公共管理</w:t>
            </w:r>
            <w:r>
              <w:rPr>
                <w:rFonts w:cs="Times New Roman"/>
                <w:kern w:val="0"/>
                <w:sz w:val="18"/>
                <w:szCs w:val="18"/>
              </w:rPr>
              <w:br/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教师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专业技术十级岗位，根据校（院）教学计划和内容，从事公共管理或政治学理论的教学与科研工作。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行政管理、政治学理论、中外政治制度、社会学。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博士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周岁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中共党员。全日制本科（不含专升本、成教、自考）毕业，研究生专业和本科专业为相近专业。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直接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进入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面试</w:t>
            </w:r>
          </w:p>
        </w:tc>
      </w:tr>
      <w:tr w:rsidR="00A42E35" w:rsidTr="00E76A62">
        <w:trPr>
          <w:trHeight w:val="1209"/>
          <w:jc w:val="center"/>
        </w:trPr>
        <w:tc>
          <w:tcPr>
            <w:tcW w:w="27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42E35" w:rsidRDefault="00A42E35" w:rsidP="00E76A62">
            <w:pPr>
              <w:widowControl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社会与文化教研部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教师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专业技术十级岗位，根据校（院）教学计划和内容，从事新媒体与网络传播、网络舆情方面的教学与科研工作。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新闻学、传播学、公共关系学。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博士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周岁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中共党员。全日制本科（不含专升本、成教、自考）毕业，研究生专业和本科专业为相近专业。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直接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进入</w:t>
            </w:r>
          </w:p>
          <w:p w:rsidR="00A42E35" w:rsidRDefault="00A42E35" w:rsidP="00E76A62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面试</w:t>
            </w:r>
          </w:p>
        </w:tc>
      </w:tr>
    </w:tbl>
    <w:p w:rsidR="00314AED" w:rsidRDefault="00A42E35"/>
    <w:sectPr w:rsidR="00314AED" w:rsidSect="00A42E35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35"/>
    <w:rsid w:val="00841FBE"/>
    <w:rsid w:val="00A42E35"/>
    <w:rsid w:val="00E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06F50-5D89-4EEC-A3DA-6348959D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35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</dc:creator>
  <cp:keywords/>
  <dc:description/>
  <cp:lastModifiedBy>xiaoli</cp:lastModifiedBy>
  <cp:revision>1</cp:revision>
  <dcterms:created xsi:type="dcterms:W3CDTF">2018-04-04T08:38:00Z</dcterms:created>
  <dcterms:modified xsi:type="dcterms:W3CDTF">2018-04-04T08:41:00Z</dcterms:modified>
</cp:coreProperties>
</file>